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5754E">
      <w:pPr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附件1：</w:t>
      </w:r>
    </w:p>
    <w:p w14:paraId="20B44D24"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海安市领取社保待遇暂停发放人员汇总表</w:t>
      </w:r>
    </w:p>
    <w:p w14:paraId="31FED3BE">
      <w:pPr>
        <w:spacing w:line="100" w:lineRule="exact"/>
        <w:rPr>
          <w:rFonts w:hint="eastAsia"/>
          <w:sz w:val="11"/>
          <w:szCs w:val="11"/>
        </w:rPr>
      </w:pPr>
    </w:p>
    <w:p w14:paraId="46A6FF7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  位（盖章）：                                                                           年    月    日</w:t>
      </w:r>
    </w:p>
    <w:tbl>
      <w:tblPr>
        <w:tblStyle w:val="4"/>
        <w:tblW w:w="15000" w:type="dxa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181"/>
        <w:gridCol w:w="825"/>
        <w:gridCol w:w="1233"/>
        <w:gridCol w:w="1280"/>
        <w:gridCol w:w="2135"/>
        <w:gridCol w:w="2840"/>
        <w:gridCol w:w="2844"/>
        <w:gridCol w:w="1893"/>
      </w:tblGrid>
      <w:tr w14:paraId="48A14F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98F3547">
            <w:pPr>
              <w:tabs>
                <w:tab w:val="left" w:pos="400"/>
              </w:tabs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DF8446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名</w:t>
            </w:r>
          </w:p>
        </w:tc>
        <w:tc>
          <w:tcPr>
            <w:tcW w:w="825" w:type="dxa"/>
            <w:tcBorders>
              <w:top w:val="single" w:color="auto" w:sz="4" w:space="0"/>
            </w:tcBorders>
            <w:noWrap w:val="0"/>
            <w:vAlign w:val="center"/>
          </w:tcPr>
          <w:p w14:paraId="461CB9A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23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7D38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人员性质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5C18D6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社保编号</w:t>
            </w:r>
          </w:p>
        </w:tc>
        <w:tc>
          <w:tcPr>
            <w:tcW w:w="213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6723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310FE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地址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9A97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调查结果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（暂停原因）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182C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暂停时间</w:t>
            </w:r>
          </w:p>
        </w:tc>
      </w:tr>
      <w:tr w14:paraId="5F1CEF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6158630D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18273CE4"/>
        </w:tc>
        <w:tc>
          <w:tcPr>
            <w:tcW w:w="825" w:type="dxa"/>
            <w:noWrap w:val="0"/>
            <w:vAlign w:val="top"/>
          </w:tcPr>
          <w:p w14:paraId="62EEED95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72737105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77E06EFA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01014CA8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3D6FF28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94CC03A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411FD6D"/>
        </w:tc>
      </w:tr>
      <w:tr w14:paraId="22C5AE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7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7046E861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2BE1D048"/>
        </w:tc>
        <w:tc>
          <w:tcPr>
            <w:tcW w:w="825" w:type="dxa"/>
            <w:noWrap w:val="0"/>
            <w:vAlign w:val="top"/>
          </w:tcPr>
          <w:p w14:paraId="6856B052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51C7723A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0D1A99B0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6AB40A6F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0FFAFB8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8A2BCEE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6549D44"/>
        </w:tc>
      </w:tr>
      <w:tr w14:paraId="3C8AFC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3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5403E6DC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46165623"/>
        </w:tc>
        <w:tc>
          <w:tcPr>
            <w:tcW w:w="825" w:type="dxa"/>
            <w:noWrap w:val="0"/>
            <w:vAlign w:val="top"/>
          </w:tcPr>
          <w:p w14:paraId="10173F4D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034F1593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1E7A854C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036BBD93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E11DC91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A9CB551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A4DF136"/>
        </w:tc>
      </w:tr>
      <w:tr w14:paraId="480A3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6BD43284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13D70B74"/>
        </w:tc>
        <w:tc>
          <w:tcPr>
            <w:tcW w:w="825" w:type="dxa"/>
            <w:noWrap w:val="0"/>
            <w:vAlign w:val="top"/>
          </w:tcPr>
          <w:p w14:paraId="79B1C336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03D8C926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3E746514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7E82BB7C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BD4A6DE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E5E7FEA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285A3AA"/>
        </w:tc>
      </w:tr>
      <w:tr w14:paraId="23CCC9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3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3AFF6F22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1A4DE63B"/>
        </w:tc>
        <w:tc>
          <w:tcPr>
            <w:tcW w:w="825" w:type="dxa"/>
            <w:noWrap w:val="0"/>
            <w:vAlign w:val="top"/>
          </w:tcPr>
          <w:p w14:paraId="7A934F22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6558F682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5A6562FE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4B1CAA58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8140A9C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AC79505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D2848F0"/>
        </w:tc>
      </w:tr>
      <w:tr w14:paraId="1759B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0A5ED904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1B8D4EC0"/>
        </w:tc>
        <w:tc>
          <w:tcPr>
            <w:tcW w:w="825" w:type="dxa"/>
            <w:noWrap w:val="0"/>
            <w:vAlign w:val="top"/>
          </w:tcPr>
          <w:p w14:paraId="24D673E0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0CC7BEBC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0053BDF3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0BD44CA5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C15B26F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D46AED7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D3C73F0"/>
        </w:tc>
      </w:tr>
      <w:tr w14:paraId="596717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3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049BA51D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3D8E4721"/>
        </w:tc>
        <w:tc>
          <w:tcPr>
            <w:tcW w:w="825" w:type="dxa"/>
            <w:noWrap w:val="0"/>
            <w:vAlign w:val="top"/>
          </w:tcPr>
          <w:p w14:paraId="62C4202B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0B84B386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00D8DD12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04302D58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89AF310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9F42BD1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B0C9B3E"/>
        </w:tc>
      </w:tr>
    </w:tbl>
    <w:p w14:paraId="080DB46C"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负责人（签字）：                          经办人（签字）：                   职保中心经办人（签字）：</w:t>
      </w:r>
    </w:p>
    <w:p w14:paraId="70312448"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注：以上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人暂停发放领取社保待遇。</w:t>
      </w:r>
    </w:p>
    <w:p w14:paraId="5E0F6638">
      <w:pPr>
        <w:spacing w:line="600" w:lineRule="exact"/>
        <w:rPr>
          <w:rFonts w:hint="eastAsia" w:ascii="仿宋" w:hAnsi="仿宋" w:eastAsia="仿宋" w:cs="仿宋"/>
          <w:w w:val="90"/>
          <w:sz w:val="24"/>
        </w:rPr>
      </w:pPr>
      <w:r>
        <w:rPr>
          <w:rFonts w:hint="eastAsia" w:ascii="仿宋" w:hAnsi="仿宋" w:eastAsia="仿宋" w:cs="仿宋"/>
          <w:w w:val="90"/>
          <w:sz w:val="24"/>
        </w:rPr>
        <w:t>此表一式两份，一份于每月5日前交职保中心；另一份经</w:t>
      </w:r>
      <w:r>
        <w:rPr>
          <w:rFonts w:hint="eastAsia" w:ascii="仿宋" w:hAnsi="仿宋" w:eastAsia="仿宋" w:cs="仿宋"/>
          <w:sz w:val="24"/>
        </w:rPr>
        <w:t>职保</w:t>
      </w:r>
      <w:r>
        <w:rPr>
          <w:rFonts w:hint="eastAsia" w:ascii="仿宋" w:hAnsi="仿宋" w:eastAsia="仿宋" w:cs="仿宋"/>
          <w:w w:val="90"/>
          <w:sz w:val="24"/>
        </w:rPr>
        <w:t>经办人签字后由各区镇、街道人社服务机构存档。</w:t>
      </w:r>
    </w:p>
    <w:p w14:paraId="6CB648F5">
      <w:pPr>
        <w:spacing w:line="600" w:lineRule="exact"/>
        <w:rPr>
          <w:rFonts w:hint="eastAsia" w:ascii="仿宋" w:hAnsi="仿宋" w:eastAsia="仿宋" w:cs="仿宋"/>
          <w:w w:val="90"/>
          <w:sz w:val="24"/>
        </w:rPr>
      </w:pPr>
      <w:r>
        <w:rPr>
          <w:rFonts w:hint="eastAsia" w:ascii="仿宋" w:hAnsi="仿宋" w:eastAsia="仿宋" w:cs="仿宋"/>
          <w:w w:val="90"/>
          <w:sz w:val="24"/>
        </w:rPr>
        <w:t>人员性质：1、企业退休人员 2、企业供养人员 3、编外事业退休人员 4、由社保发放待遇的机关事业遗属定补人员</w:t>
      </w:r>
    </w:p>
    <w:p w14:paraId="3096E724">
      <w:pPr>
        <w:spacing w:line="600" w:lineRule="exact"/>
        <w:rPr>
          <w:rFonts w:hint="eastAsia" w:ascii="仿宋" w:hAnsi="仿宋" w:eastAsia="仿宋" w:cs="仿宋"/>
          <w:w w:val="90"/>
          <w:sz w:val="24"/>
        </w:rPr>
      </w:pPr>
    </w:p>
    <w:p w14:paraId="74E20B50">
      <w:pPr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附件2：</w:t>
      </w:r>
    </w:p>
    <w:p w14:paraId="099C6780"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海安市领取社保待遇恢复发放人员汇总表</w:t>
      </w:r>
    </w:p>
    <w:p w14:paraId="0BB811A8">
      <w:pPr>
        <w:spacing w:line="100" w:lineRule="exact"/>
        <w:rPr>
          <w:rFonts w:hint="eastAsia"/>
          <w:sz w:val="11"/>
          <w:szCs w:val="11"/>
        </w:rPr>
      </w:pPr>
    </w:p>
    <w:p w14:paraId="05E9AC3D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  位（盖章）：                                                                           年    月    日</w:t>
      </w:r>
    </w:p>
    <w:tbl>
      <w:tblPr>
        <w:tblStyle w:val="4"/>
        <w:tblW w:w="15000" w:type="dxa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181"/>
        <w:gridCol w:w="825"/>
        <w:gridCol w:w="1233"/>
        <w:gridCol w:w="1280"/>
        <w:gridCol w:w="2135"/>
        <w:gridCol w:w="2840"/>
        <w:gridCol w:w="2844"/>
        <w:gridCol w:w="1893"/>
      </w:tblGrid>
      <w:tr w14:paraId="690A5B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FF023FD">
            <w:pPr>
              <w:tabs>
                <w:tab w:val="left" w:pos="400"/>
              </w:tabs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F9EE5F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名</w:t>
            </w:r>
          </w:p>
        </w:tc>
        <w:tc>
          <w:tcPr>
            <w:tcW w:w="825" w:type="dxa"/>
            <w:tcBorders>
              <w:top w:val="single" w:color="auto" w:sz="4" w:space="0"/>
            </w:tcBorders>
            <w:noWrap w:val="0"/>
            <w:vAlign w:val="center"/>
          </w:tcPr>
          <w:p w14:paraId="4C31ADA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23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41CF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人员性质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6F7C66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社保编号</w:t>
            </w:r>
          </w:p>
        </w:tc>
        <w:tc>
          <w:tcPr>
            <w:tcW w:w="213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2D93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C9450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地址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68CF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恢复原因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276A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恢复时间</w:t>
            </w:r>
          </w:p>
        </w:tc>
      </w:tr>
      <w:tr w14:paraId="12774C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5E8F566B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702F4279"/>
        </w:tc>
        <w:tc>
          <w:tcPr>
            <w:tcW w:w="825" w:type="dxa"/>
            <w:noWrap w:val="0"/>
            <w:vAlign w:val="top"/>
          </w:tcPr>
          <w:p w14:paraId="08462EEE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7231DB2B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35371D3B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1857A646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DA09251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67E4A49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1908969"/>
        </w:tc>
      </w:tr>
      <w:tr w14:paraId="5AC7D7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7D1C9ACA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420CDC1F"/>
        </w:tc>
        <w:tc>
          <w:tcPr>
            <w:tcW w:w="825" w:type="dxa"/>
            <w:noWrap w:val="0"/>
            <w:vAlign w:val="top"/>
          </w:tcPr>
          <w:p w14:paraId="762A52C1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12F3C074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46E7569C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4E45E24E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A9C67AE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3DA9923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68896F5"/>
        </w:tc>
      </w:tr>
      <w:tr w14:paraId="1005B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783CA9D0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6A47F7D8"/>
        </w:tc>
        <w:tc>
          <w:tcPr>
            <w:tcW w:w="825" w:type="dxa"/>
            <w:noWrap w:val="0"/>
            <w:vAlign w:val="top"/>
          </w:tcPr>
          <w:p w14:paraId="2AFEB17E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069B39A6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17EEBFD7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25707FE9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AA8AB5B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639E113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FA82B78"/>
        </w:tc>
      </w:tr>
      <w:tr w14:paraId="144DC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31C344B4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539C082A"/>
        </w:tc>
        <w:tc>
          <w:tcPr>
            <w:tcW w:w="825" w:type="dxa"/>
            <w:noWrap w:val="0"/>
            <w:vAlign w:val="top"/>
          </w:tcPr>
          <w:p w14:paraId="6470FAF7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2596D30D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5E1F27CE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7C1F210A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D0FD769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7B976FF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D1D36C7"/>
        </w:tc>
      </w:tr>
      <w:tr w14:paraId="1AFBDA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75795F2A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426DD1BC"/>
        </w:tc>
        <w:tc>
          <w:tcPr>
            <w:tcW w:w="825" w:type="dxa"/>
            <w:noWrap w:val="0"/>
            <w:vAlign w:val="top"/>
          </w:tcPr>
          <w:p w14:paraId="1C780F7A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297DFC12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37A1357E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7C95F67A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C2C28D0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740CCB3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185EE8B"/>
        </w:tc>
      </w:tr>
      <w:tr w14:paraId="7428EA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67C3334E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6B8AB58E"/>
        </w:tc>
        <w:tc>
          <w:tcPr>
            <w:tcW w:w="825" w:type="dxa"/>
            <w:noWrap w:val="0"/>
            <w:vAlign w:val="top"/>
          </w:tcPr>
          <w:p w14:paraId="69A1FFFC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0ABC6AC1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6434A509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1EE7CFB3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0C929E0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777EF54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054E84D"/>
        </w:tc>
      </w:tr>
      <w:tr w14:paraId="1FDE7E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69" w:type="dxa"/>
            <w:tcBorders>
              <w:left w:val="single" w:color="auto" w:sz="4" w:space="0"/>
            </w:tcBorders>
            <w:noWrap w:val="0"/>
            <w:vAlign w:val="top"/>
          </w:tcPr>
          <w:p w14:paraId="40277280"/>
        </w:tc>
        <w:tc>
          <w:tcPr>
            <w:tcW w:w="1181" w:type="dxa"/>
            <w:tcBorders>
              <w:left w:val="single" w:color="auto" w:sz="4" w:space="0"/>
            </w:tcBorders>
            <w:noWrap w:val="0"/>
            <w:vAlign w:val="top"/>
          </w:tcPr>
          <w:p w14:paraId="60AC9170"/>
        </w:tc>
        <w:tc>
          <w:tcPr>
            <w:tcW w:w="825" w:type="dxa"/>
            <w:noWrap w:val="0"/>
            <w:vAlign w:val="top"/>
          </w:tcPr>
          <w:p w14:paraId="4E776107"/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top"/>
          </w:tcPr>
          <w:p w14:paraId="2FA33F66"/>
        </w:tc>
        <w:tc>
          <w:tcPr>
            <w:tcW w:w="1280" w:type="dxa"/>
            <w:tcBorders>
              <w:left w:val="single" w:color="auto" w:sz="4" w:space="0"/>
            </w:tcBorders>
            <w:noWrap w:val="0"/>
            <w:vAlign w:val="top"/>
          </w:tcPr>
          <w:p w14:paraId="31351A75"/>
        </w:tc>
        <w:tc>
          <w:tcPr>
            <w:tcW w:w="2135" w:type="dxa"/>
            <w:tcBorders>
              <w:right w:val="single" w:color="auto" w:sz="4" w:space="0"/>
            </w:tcBorders>
            <w:noWrap w:val="0"/>
            <w:vAlign w:val="top"/>
          </w:tcPr>
          <w:p w14:paraId="4B3DD9EF"/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63EE668"/>
        </w:tc>
        <w:tc>
          <w:tcPr>
            <w:tcW w:w="28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878D03A"/>
        </w:tc>
        <w:tc>
          <w:tcPr>
            <w:tcW w:w="18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7FCB594"/>
        </w:tc>
      </w:tr>
    </w:tbl>
    <w:p w14:paraId="0C3A7EE7"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负责人（签字）：                          经办人（签字）：                   职保中心经办人（签字）：</w:t>
      </w:r>
    </w:p>
    <w:p w14:paraId="49C69223"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注：以上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人恢复发放领取社保待遇。</w:t>
      </w:r>
    </w:p>
    <w:p w14:paraId="4405B88B">
      <w:pPr>
        <w:spacing w:line="600" w:lineRule="exact"/>
        <w:rPr>
          <w:rFonts w:hint="eastAsia" w:ascii="仿宋" w:hAnsi="仿宋" w:eastAsia="仿宋" w:cs="仿宋"/>
          <w:w w:val="90"/>
          <w:sz w:val="24"/>
        </w:rPr>
      </w:pPr>
      <w:r>
        <w:rPr>
          <w:rFonts w:hint="eastAsia" w:ascii="仿宋" w:hAnsi="仿宋" w:eastAsia="仿宋" w:cs="仿宋"/>
          <w:w w:val="90"/>
          <w:sz w:val="24"/>
        </w:rPr>
        <w:t>此表一式两份，一份交职保中心；另一份经</w:t>
      </w:r>
      <w:r>
        <w:rPr>
          <w:rFonts w:hint="eastAsia" w:ascii="仿宋" w:hAnsi="仿宋" w:eastAsia="仿宋" w:cs="仿宋"/>
          <w:sz w:val="24"/>
        </w:rPr>
        <w:t>职保</w:t>
      </w:r>
      <w:r>
        <w:rPr>
          <w:rFonts w:hint="eastAsia" w:ascii="仿宋" w:hAnsi="仿宋" w:eastAsia="仿宋" w:cs="仿宋"/>
          <w:w w:val="90"/>
          <w:sz w:val="24"/>
        </w:rPr>
        <w:t>经办人签字后由各区镇、街道人社服务机构存档。</w:t>
      </w:r>
    </w:p>
    <w:p w14:paraId="25744EBC">
      <w:pPr>
        <w:spacing w:line="600" w:lineRule="exact"/>
        <w:rPr>
          <w:rFonts w:hint="eastAsia" w:ascii="仿宋" w:hAnsi="仿宋" w:eastAsia="仿宋" w:cs="仿宋"/>
          <w:w w:val="90"/>
          <w:sz w:val="24"/>
        </w:rPr>
      </w:pPr>
      <w:r>
        <w:rPr>
          <w:rFonts w:hint="eastAsia" w:ascii="仿宋" w:hAnsi="仿宋" w:eastAsia="仿宋" w:cs="仿宋"/>
          <w:w w:val="90"/>
          <w:sz w:val="24"/>
        </w:rPr>
        <w:t>人员性质：1、企业退休人员 2、企业供养人员 3、编外事业退休人员 4、由社保发放待遇的机关事业遗属定补人员</w:t>
      </w:r>
    </w:p>
    <w:p w14:paraId="7E07DB3A">
      <w:pPr>
        <w:spacing w:line="600" w:lineRule="exact"/>
        <w:rPr>
          <w:rFonts w:hint="eastAsia" w:ascii="仿宋" w:hAnsi="仿宋" w:eastAsia="仿宋" w:cs="仿宋"/>
          <w:w w:val="90"/>
          <w:sz w:val="24"/>
        </w:rPr>
      </w:pPr>
    </w:p>
    <w:p w14:paraId="7033F1FD">
      <w:pPr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附件3：</w:t>
      </w:r>
    </w:p>
    <w:p w14:paraId="4D88A4BC"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海安市领取社保待遇死亡人员信息调查汇总表</w:t>
      </w:r>
    </w:p>
    <w:p w14:paraId="24D23253">
      <w:pPr>
        <w:spacing w:line="100" w:lineRule="exact"/>
        <w:rPr>
          <w:rFonts w:hint="eastAsia"/>
          <w:sz w:val="11"/>
          <w:szCs w:val="11"/>
        </w:rPr>
      </w:pPr>
    </w:p>
    <w:p w14:paraId="6E305713">
      <w:pPr>
        <w:ind w:firstLine="280" w:firstLineChars="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  位（盖章）：                                                                          年    月    日</w:t>
      </w:r>
    </w:p>
    <w:tbl>
      <w:tblPr>
        <w:tblStyle w:val="4"/>
        <w:tblW w:w="14923" w:type="dxa"/>
        <w:tblInd w:w="1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644"/>
        <w:gridCol w:w="938"/>
        <w:gridCol w:w="1462"/>
        <w:gridCol w:w="2757"/>
        <w:gridCol w:w="3262"/>
        <w:gridCol w:w="4069"/>
      </w:tblGrid>
      <w:tr w14:paraId="0BEB9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C686488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F93AE8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名</w:t>
            </w:r>
          </w:p>
        </w:tc>
        <w:tc>
          <w:tcPr>
            <w:tcW w:w="938" w:type="dxa"/>
            <w:tcBorders>
              <w:top w:val="single" w:color="auto" w:sz="4" w:space="0"/>
            </w:tcBorders>
            <w:noWrap w:val="0"/>
            <w:vAlign w:val="center"/>
          </w:tcPr>
          <w:p w14:paraId="07D07C0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46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D22B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人员性质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10B637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社保编号</w:t>
            </w:r>
          </w:p>
        </w:tc>
        <w:tc>
          <w:tcPr>
            <w:tcW w:w="3262" w:type="dxa"/>
            <w:tcBorders>
              <w:top w:val="single" w:color="auto" w:sz="4" w:space="0"/>
            </w:tcBorders>
            <w:noWrap w:val="0"/>
            <w:vAlign w:val="center"/>
          </w:tcPr>
          <w:p w14:paraId="654F21E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4069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EABE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死亡时间</w:t>
            </w:r>
          </w:p>
        </w:tc>
      </w:tr>
      <w:tr w14:paraId="3C134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1" w:type="dxa"/>
            <w:tcBorders>
              <w:left w:val="single" w:color="auto" w:sz="4" w:space="0"/>
            </w:tcBorders>
            <w:noWrap w:val="0"/>
            <w:vAlign w:val="top"/>
          </w:tcPr>
          <w:p w14:paraId="63FB5B51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44" w:type="dxa"/>
            <w:tcBorders>
              <w:left w:val="single" w:color="auto" w:sz="4" w:space="0"/>
            </w:tcBorders>
            <w:noWrap w:val="0"/>
            <w:vAlign w:val="top"/>
          </w:tcPr>
          <w:p w14:paraId="4FED6730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top"/>
          </w:tcPr>
          <w:p w14:paraId="512A49C7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top"/>
          </w:tcPr>
          <w:p w14:paraId="2BECE2A6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757" w:type="dxa"/>
            <w:tcBorders>
              <w:left w:val="single" w:color="auto" w:sz="4" w:space="0"/>
            </w:tcBorders>
            <w:noWrap w:val="0"/>
            <w:vAlign w:val="top"/>
          </w:tcPr>
          <w:p w14:paraId="7597FABC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262" w:type="dxa"/>
            <w:noWrap w:val="0"/>
            <w:vAlign w:val="top"/>
          </w:tcPr>
          <w:p w14:paraId="0105800F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069" w:type="dxa"/>
            <w:tcBorders>
              <w:right w:val="single" w:color="auto" w:sz="4" w:space="0"/>
            </w:tcBorders>
            <w:noWrap w:val="0"/>
            <w:vAlign w:val="top"/>
          </w:tcPr>
          <w:p w14:paraId="2F051552">
            <w:pPr>
              <w:rPr>
                <w:rFonts w:hint="eastAsia" w:ascii="仿宋" w:hAnsi="仿宋" w:eastAsia="仿宋" w:cs="仿宋"/>
              </w:rPr>
            </w:pPr>
          </w:p>
        </w:tc>
      </w:tr>
      <w:tr w14:paraId="06499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1" w:type="dxa"/>
            <w:tcBorders>
              <w:left w:val="single" w:color="auto" w:sz="4" w:space="0"/>
            </w:tcBorders>
            <w:noWrap w:val="0"/>
            <w:vAlign w:val="top"/>
          </w:tcPr>
          <w:p w14:paraId="69096A42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44" w:type="dxa"/>
            <w:tcBorders>
              <w:left w:val="single" w:color="auto" w:sz="4" w:space="0"/>
            </w:tcBorders>
            <w:noWrap w:val="0"/>
            <w:vAlign w:val="top"/>
          </w:tcPr>
          <w:p w14:paraId="5C66C7BE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top"/>
          </w:tcPr>
          <w:p w14:paraId="4170FD29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top"/>
          </w:tcPr>
          <w:p w14:paraId="50D85F3D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757" w:type="dxa"/>
            <w:tcBorders>
              <w:left w:val="single" w:color="auto" w:sz="4" w:space="0"/>
            </w:tcBorders>
            <w:noWrap w:val="0"/>
            <w:vAlign w:val="top"/>
          </w:tcPr>
          <w:p w14:paraId="5D1738BD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262" w:type="dxa"/>
            <w:noWrap w:val="0"/>
            <w:vAlign w:val="top"/>
          </w:tcPr>
          <w:p w14:paraId="7EF67CA7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069" w:type="dxa"/>
            <w:tcBorders>
              <w:right w:val="single" w:color="auto" w:sz="4" w:space="0"/>
            </w:tcBorders>
            <w:noWrap w:val="0"/>
            <w:vAlign w:val="top"/>
          </w:tcPr>
          <w:p w14:paraId="35EF74EF">
            <w:pPr>
              <w:rPr>
                <w:rFonts w:hint="eastAsia" w:ascii="仿宋" w:hAnsi="仿宋" w:eastAsia="仿宋" w:cs="仿宋"/>
              </w:rPr>
            </w:pPr>
          </w:p>
        </w:tc>
      </w:tr>
      <w:tr w14:paraId="3C2AC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1" w:type="dxa"/>
            <w:tcBorders>
              <w:left w:val="single" w:color="auto" w:sz="4" w:space="0"/>
            </w:tcBorders>
            <w:noWrap w:val="0"/>
            <w:vAlign w:val="top"/>
          </w:tcPr>
          <w:p w14:paraId="7CF01BCD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44" w:type="dxa"/>
            <w:tcBorders>
              <w:left w:val="single" w:color="auto" w:sz="4" w:space="0"/>
            </w:tcBorders>
            <w:noWrap w:val="0"/>
            <w:vAlign w:val="top"/>
          </w:tcPr>
          <w:p w14:paraId="73332233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top"/>
          </w:tcPr>
          <w:p w14:paraId="02D24E52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top"/>
          </w:tcPr>
          <w:p w14:paraId="5915DE86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757" w:type="dxa"/>
            <w:tcBorders>
              <w:left w:val="single" w:color="auto" w:sz="4" w:space="0"/>
            </w:tcBorders>
            <w:noWrap w:val="0"/>
            <w:vAlign w:val="top"/>
          </w:tcPr>
          <w:p w14:paraId="44CE496B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262" w:type="dxa"/>
            <w:noWrap w:val="0"/>
            <w:vAlign w:val="top"/>
          </w:tcPr>
          <w:p w14:paraId="5630804E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069" w:type="dxa"/>
            <w:tcBorders>
              <w:right w:val="single" w:color="auto" w:sz="4" w:space="0"/>
            </w:tcBorders>
            <w:noWrap w:val="0"/>
            <w:vAlign w:val="top"/>
          </w:tcPr>
          <w:p w14:paraId="794ED9B4">
            <w:pPr>
              <w:rPr>
                <w:rFonts w:hint="eastAsia" w:ascii="仿宋" w:hAnsi="仿宋" w:eastAsia="仿宋" w:cs="仿宋"/>
              </w:rPr>
            </w:pPr>
          </w:p>
        </w:tc>
      </w:tr>
      <w:tr w14:paraId="0EA458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1" w:type="dxa"/>
            <w:tcBorders>
              <w:left w:val="single" w:color="auto" w:sz="4" w:space="0"/>
            </w:tcBorders>
            <w:noWrap w:val="0"/>
            <w:vAlign w:val="top"/>
          </w:tcPr>
          <w:p w14:paraId="275CA58C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44" w:type="dxa"/>
            <w:tcBorders>
              <w:left w:val="single" w:color="auto" w:sz="4" w:space="0"/>
            </w:tcBorders>
            <w:noWrap w:val="0"/>
            <w:vAlign w:val="top"/>
          </w:tcPr>
          <w:p w14:paraId="7F134749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top"/>
          </w:tcPr>
          <w:p w14:paraId="628FAD64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top"/>
          </w:tcPr>
          <w:p w14:paraId="19655DD3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757" w:type="dxa"/>
            <w:tcBorders>
              <w:left w:val="single" w:color="auto" w:sz="4" w:space="0"/>
            </w:tcBorders>
            <w:noWrap w:val="0"/>
            <w:vAlign w:val="top"/>
          </w:tcPr>
          <w:p w14:paraId="3D001732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262" w:type="dxa"/>
            <w:noWrap w:val="0"/>
            <w:vAlign w:val="top"/>
          </w:tcPr>
          <w:p w14:paraId="4453F529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069" w:type="dxa"/>
            <w:tcBorders>
              <w:right w:val="single" w:color="auto" w:sz="4" w:space="0"/>
            </w:tcBorders>
            <w:noWrap w:val="0"/>
            <w:vAlign w:val="top"/>
          </w:tcPr>
          <w:p w14:paraId="4658A53A">
            <w:pPr>
              <w:rPr>
                <w:rFonts w:hint="eastAsia" w:ascii="仿宋" w:hAnsi="仿宋" w:eastAsia="仿宋" w:cs="仿宋"/>
              </w:rPr>
            </w:pPr>
          </w:p>
        </w:tc>
      </w:tr>
      <w:tr w14:paraId="1C94D6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1" w:type="dxa"/>
            <w:tcBorders>
              <w:left w:val="single" w:color="auto" w:sz="4" w:space="0"/>
            </w:tcBorders>
            <w:noWrap w:val="0"/>
            <w:vAlign w:val="top"/>
          </w:tcPr>
          <w:p w14:paraId="75A0491C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44" w:type="dxa"/>
            <w:tcBorders>
              <w:left w:val="single" w:color="auto" w:sz="4" w:space="0"/>
            </w:tcBorders>
            <w:noWrap w:val="0"/>
            <w:vAlign w:val="top"/>
          </w:tcPr>
          <w:p w14:paraId="1CF8385D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top"/>
          </w:tcPr>
          <w:p w14:paraId="0448F228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top"/>
          </w:tcPr>
          <w:p w14:paraId="46851393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757" w:type="dxa"/>
            <w:tcBorders>
              <w:left w:val="single" w:color="auto" w:sz="4" w:space="0"/>
            </w:tcBorders>
            <w:noWrap w:val="0"/>
            <w:vAlign w:val="top"/>
          </w:tcPr>
          <w:p w14:paraId="380C6CF5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262" w:type="dxa"/>
            <w:noWrap w:val="0"/>
            <w:vAlign w:val="top"/>
          </w:tcPr>
          <w:p w14:paraId="2CE79326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069" w:type="dxa"/>
            <w:tcBorders>
              <w:right w:val="single" w:color="auto" w:sz="4" w:space="0"/>
            </w:tcBorders>
            <w:noWrap w:val="0"/>
            <w:vAlign w:val="top"/>
          </w:tcPr>
          <w:p w14:paraId="2B038BD0">
            <w:pPr>
              <w:rPr>
                <w:rFonts w:hint="eastAsia" w:ascii="仿宋" w:hAnsi="仿宋" w:eastAsia="仿宋" w:cs="仿宋"/>
              </w:rPr>
            </w:pPr>
          </w:p>
        </w:tc>
      </w:tr>
      <w:tr w14:paraId="3A2108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1" w:type="dxa"/>
            <w:tcBorders>
              <w:left w:val="single" w:color="auto" w:sz="4" w:space="0"/>
            </w:tcBorders>
            <w:noWrap w:val="0"/>
            <w:vAlign w:val="top"/>
          </w:tcPr>
          <w:p w14:paraId="67319E8E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44" w:type="dxa"/>
            <w:tcBorders>
              <w:left w:val="single" w:color="auto" w:sz="4" w:space="0"/>
            </w:tcBorders>
            <w:noWrap w:val="0"/>
            <w:vAlign w:val="top"/>
          </w:tcPr>
          <w:p w14:paraId="0F1728E7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top"/>
          </w:tcPr>
          <w:p w14:paraId="5ADE5A3A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top"/>
          </w:tcPr>
          <w:p w14:paraId="6762EACA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757" w:type="dxa"/>
            <w:tcBorders>
              <w:left w:val="single" w:color="auto" w:sz="4" w:space="0"/>
            </w:tcBorders>
            <w:noWrap w:val="0"/>
            <w:vAlign w:val="top"/>
          </w:tcPr>
          <w:p w14:paraId="6264895B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262" w:type="dxa"/>
            <w:noWrap w:val="0"/>
            <w:vAlign w:val="top"/>
          </w:tcPr>
          <w:p w14:paraId="652267D1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069" w:type="dxa"/>
            <w:tcBorders>
              <w:right w:val="single" w:color="auto" w:sz="4" w:space="0"/>
            </w:tcBorders>
            <w:noWrap w:val="0"/>
            <w:vAlign w:val="top"/>
          </w:tcPr>
          <w:p w14:paraId="3AF70259">
            <w:pPr>
              <w:rPr>
                <w:rFonts w:hint="eastAsia" w:ascii="仿宋" w:hAnsi="仿宋" w:eastAsia="仿宋" w:cs="仿宋"/>
              </w:rPr>
            </w:pPr>
          </w:p>
        </w:tc>
      </w:tr>
      <w:tr w14:paraId="39C445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1" w:type="dxa"/>
            <w:tcBorders>
              <w:left w:val="single" w:color="auto" w:sz="4" w:space="0"/>
            </w:tcBorders>
            <w:noWrap w:val="0"/>
            <w:vAlign w:val="top"/>
          </w:tcPr>
          <w:p w14:paraId="3D51837B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44" w:type="dxa"/>
            <w:tcBorders>
              <w:left w:val="single" w:color="auto" w:sz="4" w:space="0"/>
            </w:tcBorders>
            <w:noWrap w:val="0"/>
            <w:vAlign w:val="top"/>
          </w:tcPr>
          <w:p w14:paraId="26977548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top"/>
          </w:tcPr>
          <w:p w14:paraId="50F0CB85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top"/>
          </w:tcPr>
          <w:p w14:paraId="255A5F4B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757" w:type="dxa"/>
            <w:tcBorders>
              <w:left w:val="single" w:color="auto" w:sz="4" w:space="0"/>
            </w:tcBorders>
            <w:noWrap w:val="0"/>
            <w:vAlign w:val="top"/>
          </w:tcPr>
          <w:p w14:paraId="3A15749C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262" w:type="dxa"/>
            <w:noWrap w:val="0"/>
            <w:vAlign w:val="top"/>
          </w:tcPr>
          <w:p w14:paraId="64C1F540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069" w:type="dxa"/>
            <w:tcBorders>
              <w:right w:val="single" w:color="auto" w:sz="4" w:space="0"/>
            </w:tcBorders>
            <w:noWrap w:val="0"/>
            <w:vAlign w:val="top"/>
          </w:tcPr>
          <w:p w14:paraId="209D1EA6">
            <w:pPr>
              <w:rPr>
                <w:rFonts w:hint="eastAsia" w:ascii="仿宋" w:hAnsi="仿宋" w:eastAsia="仿宋" w:cs="仿宋"/>
              </w:rPr>
            </w:pPr>
          </w:p>
        </w:tc>
      </w:tr>
      <w:tr w14:paraId="0CB4C7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1" w:type="dxa"/>
            <w:tcBorders>
              <w:left w:val="single" w:color="auto" w:sz="4" w:space="0"/>
            </w:tcBorders>
            <w:noWrap w:val="0"/>
            <w:vAlign w:val="top"/>
          </w:tcPr>
          <w:p w14:paraId="2E1DF122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44" w:type="dxa"/>
            <w:tcBorders>
              <w:left w:val="single" w:color="auto" w:sz="4" w:space="0"/>
            </w:tcBorders>
            <w:noWrap w:val="0"/>
            <w:vAlign w:val="top"/>
          </w:tcPr>
          <w:p w14:paraId="25F09909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top"/>
          </w:tcPr>
          <w:p w14:paraId="0F14B6A2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top"/>
          </w:tcPr>
          <w:p w14:paraId="2A2CEF81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757" w:type="dxa"/>
            <w:tcBorders>
              <w:left w:val="single" w:color="auto" w:sz="4" w:space="0"/>
            </w:tcBorders>
            <w:noWrap w:val="0"/>
            <w:vAlign w:val="top"/>
          </w:tcPr>
          <w:p w14:paraId="59344FF9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262" w:type="dxa"/>
            <w:noWrap w:val="0"/>
            <w:vAlign w:val="top"/>
          </w:tcPr>
          <w:p w14:paraId="50A86047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069" w:type="dxa"/>
            <w:tcBorders>
              <w:right w:val="single" w:color="auto" w:sz="4" w:space="0"/>
            </w:tcBorders>
            <w:noWrap w:val="0"/>
            <w:vAlign w:val="top"/>
          </w:tcPr>
          <w:p w14:paraId="186A24FD">
            <w:pPr>
              <w:rPr>
                <w:rFonts w:hint="eastAsia" w:ascii="仿宋" w:hAnsi="仿宋" w:eastAsia="仿宋" w:cs="仿宋"/>
              </w:rPr>
            </w:pPr>
          </w:p>
        </w:tc>
      </w:tr>
      <w:tr w14:paraId="47196E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1" w:type="dxa"/>
            <w:tcBorders>
              <w:left w:val="single" w:color="auto" w:sz="4" w:space="0"/>
            </w:tcBorders>
            <w:noWrap w:val="0"/>
            <w:vAlign w:val="top"/>
          </w:tcPr>
          <w:p w14:paraId="4EB86530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44" w:type="dxa"/>
            <w:tcBorders>
              <w:left w:val="single" w:color="auto" w:sz="4" w:space="0"/>
            </w:tcBorders>
            <w:noWrap w:val="0"/>
            <w:vAlign w:val="top"/>
          </w:tcPr>
          <w:p w14:paraId="1FCD65F3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38" w:type="dxa"/>
            <w:noWrap w:val="0"/>
            <w:vAlign w:val="top"/>
          </w:tcPr>
          <w:p w14:paraId="4161EC1B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62" w:type="dxa"/>
            <w:tcBorders>
              <w:right w:val="single" w:color="auto" w:sz="4" w:space="0"/>
            </w:tcBorders>
            <w:noWrap w:val="0"/>
            <w:vAlign w:val="top"/>
          </w:tcPr>
          <w:p w14:paraId="21F91816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757" w:type="dxa"/>
            <w:tcBorders>
              <w:left w:val="single" w:color="auto" w:sz="4" w:space="0"/>
            </w:tcBorders>
            <w:noWrap w:val="0"/>
            <w:vAlign w:val="top"/>
          </w:tcPr>
          <w:p w14:paraId="607BB72F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3262" w:type="dxa"/>
            <w:noWrap w:val="0"/>
            <w:vAlign w:val="top"/>
          </w:tcPr>
          <w:p w14:paraId="65452CDC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069" w:type="dxa"/>
            <w:tcBorders>
              <w:right w:val="single" w:color="auto" w:sz="4" w:space="0"/>
            </w:tcBorders>
            <w:noWrap w:val="0"/>
            <w:vAlign w:val="top"/>
          </w:tcPr>
          <w:p w14:paraId="1273CA77">
            <w:pPr>
              <w:rPr>
                <w:rFonts w:hint="eastAsia" w:ascii="仿宋" w:hAnsi="仿宋" w:eastAsia="仿宋" w:cs="仿宋"/>
              </w:rPr>
            </w:pPr>
          </w:p>
        </w:tc>
      </w:tr>
    </w:tbl>
    <w:p w14:paraId="19FFD4B9"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负责人（签字 ）：                        经办人（签字）：                          职保中心经办人（签字）：</w:t>
      </w:r>
    </w:p>
    <w:p w14:paraId="438FBE17"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注：此表一式两份，一份于每月5日前交职保中心，</w:t>
      </w:r>
      <w:r>
        <w:rPr>
          <w:rFonts w:hint="eastAsia" w:ascii="仿宋" w:hAnsi="仿宋" w:eastAsia="仿宋" w:cs="仿宋"/>
          <w:w w:val="90"/>
          <w:sz w:val="24"/>
        </w:rPr>
        <w:t>另</w:t>
      </w:r>
      <w:r>
        <w:rPr>
          <w:rFonts w:hint="eastAsia" w:ascii="仿宋" w:hAnsi="仿宋" w:eastAsia="仿宋" w:cs="仿宋"/>
          <w:sz w:val="24"/>
        </w:rPr>
        <w:t>一份经职保中心经办人签字后交各区镇、街道人社服务机构存档。</w:t>
      </w:r>
    </w:p>
    <w:p w14:paraId="63BC85C1"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w w:val="90"/>
          <w:sz w:val="24"/>
        </w:rPr>
        <w:t>人员性质：1、企业退休人员 2、企业供养人员 3、编外事业退休人员 4、由社保发放待遇的机关事业遗属定补人员</w:t>
      </w:r>
    </w:p>
    <w:p w14:paraId="21D72A57">
      <w:bookmarkStart w:id="0" w:name="_GoBack"/>
      <w:bookmarkEnd w:id="0"/>
    </w:p>
    <w:sectPr>
      <w:pgSz w:w="16840" w:h="11907" w:orient="landscape"/>
      <w:pgMar w:top="1361" w:right="964" w:bottom="1361" w:left="85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01A6C"/>
    <w:rsid w:val="3F00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2025-05-06T01:46:00Z</dcterms:created>
  <dc:creator>Cynthia-hee</dc:creator>
  <cp:lastModifiedBy>Cynthia-hee</cp:lastModifiedBy>
  <dcterms:modified xsi:type="dcterms:W3CDTF">2025-05-06T01:47:19Z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6504B03213A54B2DA6AE5A5A54571F98_11</vt:lpwstr>
  </property>
  <property fmtid="{D5CDD505-2E9C-101B-9397-08002B2CF9AE}" pid="4" name="KSOTemplateDocerSaveRecord">
    <vt:lpwstr>eyJoZGlkIjoiYzIxYjA0YmYxMWZiY2ZiM2JlNzQ0ODQ1Yjc1OTUyNWYiLCJ1c2VySWQiOiIxMjA0NjQwNDYifQ==</vt:lpwstr>
  </property>
</Properties>
</file>